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CEO 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Khvetkevych D.O.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Customer: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login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e-mail,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highlight w:val="white"/>
                <w:rtl w:val="0"/>
              </w:rPr>
              <w:t xml:space="preserve"> full name, address and telephone number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br w:type="textWrapping"/>
        <w:br w:type="textWrapping"/>
        <w:t xml:space="preserve">I ask to change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account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contact email  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(write login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, domain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or nic-handle and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 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(write current email)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(write new email)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because  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 (write full reason)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tabs>
          <w:tab w:val="left" w:pos="720"/>
        </w:tabs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Contact phone:  ___________________________________________________________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tabs>
          <w:tab w:val="left" w:pos="720"/>
        </w:tabs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    (in international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copy of my passport to the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79"/>
        <w:gridCol w:w="4580"/>
        <w:tblGridChange w:id="0">
          <w:tblGrid>
            <w:gridCol w:w="4579"/>
            <w:gridCol w:w="4580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16"/>
                <w:szCs w:val="16"/>
                <w:rtl w:val="0"/>
              </w:rPr>
              <w:t xml:space="preserve">(signature)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   _______________________________</w:t>
              <w:br w:type="textWrapping"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16"/>
                <w:szCs w:val="16"/>
                <w:rtl w:val="0"/>
              </w:rPr>
              <w:t xml:space="preserve">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"______"__________________ 20___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